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B2" w:rsidRDefault="00112DB2" w:rsidP="00112DB2">
      <w:pPr>
        <w:tabs>
          <w:tab w:val="center" w:pos="4680"/>
        </w:tabs>
        <w:jc w:val="center"/>
        <w:rPr>
          <w:b/>
          <w:sz w:val="24"/>
        </w:rPr>
      </w:pPr>
      <w:r>
        <w:rPr>
          <w:b/>
          <w:sz w:val="24"/>
        </w:rPr>
        <w:t>AGREEMENT</w:t>
      </w:r>
    </w:p>
    <w:p w:rsidR="00112DB2" w:rsidRDefault="00112DB2" w:rsidP="00112DB2">
      <w:pPr>
        <w:tabs>
          <w:tab w:val="center" w:pos="4680"/>
        </w:tabs>
        <w:rPr>
          <w:b/>
          <w:sz w:val="24"/>
        </w:rPr>
      </w:pPr>
      <w:r>
        <w:rPr>
          <w:b/>
          <w:sz w:val="24"/>
        </w:rPr>
        <w:tab/>
        <w:t>FOR</w:t>
      </w:r>
    </w:p>
    <w:p w:rsidR="00112DB2" w:rsidRDefault="00112DB2" w:rsidP="00112DB2">
      <w:pPr>
        <w:tabs>
          <w:tab w:val="center" w:pos="4680"/>
        </w:tabs>
        <w:rPr>
          <w:b/>
          <w:sz w:val="24"/>
        </w:rPr>
      </w:pPr>
      <w:r>
        <w:rPr>
          <w:b/>
          <w:sz w:val="24"/>
        </w:rPr>
        <w:tab/>
        <w:t>THE DEPOSIT AND INVESTMENT OF EXCESS FUNDS</w:t>
      </w:r>
    </w:p>
    <w:p w:rsidR="00112DB2" w:rsidRDefault="00112DB2" w:rsidP="00112DB2">
      <w:pPr>
        <w:tabs>
          <w:tab w:val="center" w:pos="4680"/>
        </w:tabs>
        <w:rPr>
          <w:sz w:val="24"/>
        </w:rPr>
      </w:pPr>
      <w:r>
        <w:rPr>
          <w:b/>
          <w:sz w:val="24"/>
        </w:rPr>
        <w:tab/>
        <w:t xml:space="preserve">INTO THE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TREASURY</w:t>
          </w:r>
        </w:smartTag>
      </w:smartTag>
    </w:p>
    <w:p w:rsidR="00112DB2" w:rsidRDefault="00112DB2" w:rsidP="00112DB2">
      <w:pPr>
        <w:rPr>
          <w:sz w:val="24"/>
        </w:rPr>
      </w:pPr>
    </w:p>
    <w:p w:rsidR="00B04235" w:rsidRDefault="00112DB2" w:rsidP="00112DB2">
      <w:pPr>
        <w:rPr>
          <w:sz w:val="24"/>
        </w:rPr>
      </w:pPr>
      <w:r>
        <w:rPr>
          <w:sz w:val="24"/>
        </w:rPr>
        <w:t xml:space="preserve">THIS AGREEMENT is made and entered into as of the date fully executed by and between </w:t>
      </w:r>
      <w:sdt>
        <w:sdtPr>
          <w:rPr>
            <w:sz w:val="24"/>
          </w:rPr>
          <w:id w:val="1196507400"/>
          <w:placeholder>
            <w:docPart w:val="DefaultPlaceholder_1082065158"/>
          </w:placeholder>
          <w:showingPlcHdr/>
        </w:sdtPr>
        <w:sdtEndPr/>
        <w:sdtContent>
          <w:r w:rsidRPr="005478B5">
            <w:rPr>
              <w:rStyle w:val="PlaceholderText"/>
              <w:rFonts w:eastAsiaTheme="minorHAnsi"/>
            </w:rPr>
            <w:t>Click here to enter text.</w:t>
          </w:r>
        </w:sdtContent>
      </w:sdt>
      <w:r>
        <w:rPr>
          <w:sz w:val="24"/>
        </w:rPr>
        <w:t xml:space="preserve">  </w:t>
      </w:r>
      <w:proofErr w:type="gramStart"/>
      <w:r>
        <w:rPr>
          <w:sz w:val="24"/>
        </w:rPr>
        <w:t>hereinafter</w:t>
      </w:r>
      <w:proofErr w:type="gramEnd"/>
      <w:r>
        <w:rPr>
          <w:sz w:val="24"/>
        </w:rPr>
        <w:t xml:space="preserve"> referred to as “Local Agency,” and the County of Orange, California a political subdivision of the State of California, hereinafter referred to as “County.”</w:t>
      </w:r>
    </w:p>
    <w:p w:rsidR="00112DB2" w:rsidRDefault="00112DB2" w:rsidP="00112DB2">
      <w:pPr>
        <w:rPr>
          <w:sz w:val="24"/>
        </w:rPr>
      </w:pPr>
    </w:p>
    <w:p w:rsidR="00112DB2" w:rsidRDefault="00112DB2" w:rsidP="00112DB2">
      <w:pPr>
        <w:tabs>
          <w:tab w:val="center" w:pos="4680"/>
        </w:tabs>
        <w:jc w:val="center"/>
        <w:rPr>
          <w:sz w:val="24"/>
        </w:rPr>
      </w:pPr>
      <w:r>
        <w:rPr>
          <w:b/>
          <w:sz w:val="24"/>
        </w:rPr>
        <w:t>RECITALS</w:t>
      </w:r>
    </w:p>
    <w:p w:rsidR="00112DB2" w:rsidRDefault="00112DB2" w:rsidP="00112DB2">
      <w:pPr>
        <w:jc w:val="both"/>
        <w:rPr>
          <w:sz w:val="24"/>
        </w:rPr>
      </w:pPr>
    </w:p>
    <w:p w:rsidR="00112DB2" w:rsidRDefault="00112DB2" w:rsidP="00112DB2">
      <w:pPr>
        <w:pStyle w:val="BodyTextIndent"/>
        <w:jc w:val="both"/>
      </w:pPr>
      <w:r>
        <w:t>WHEREAS, Section 53684 of the California Government Code allows local agencies to deposit excess funds into the County Treasury for purposes of investment by the County Treasurer-Tax Collector (the “Treasurer”); and</w:t>
      </w:r>
    </w:p>
    <w:p w:rsidR="00112DB2" w:rsidRDefault="00112DB2" w:rsidP="00112DB2">
      <w:pPr>
        <w:jc w:val="both"/>
        <w:rPr>
          <w:sz w:val="24"/>
        </w:rPr>
      </w:pPr>
    </w:p>
    <w:p w:rsidR="00112DB2" w:rsidRDefault="00112DB2" w:rsidP="00112DB2">
      <w:pPr>
        <w:ind w:firstLine="720"/>
        <w:jc w:val="both"/>
        <w:rPr>
          <w:sz w:val="24"/>
        </w:rPr>
      </w:pPr>
      <w:r>
        <w:rPr>
          <w:sz w:val="24"/>
        </w:rPr>
        <w:t>WHEREAS, Local Agency has found that it may, from time to time, be advantageous to make such deposits for purposes of investment with the Treasurer; and</w:t>
      </w:r>
    </w:p>
    <w:p w:rsidR="00112DB2" w:rsidRDefault="00112DB2" w:rsidP="00112DB2">
      <w:pPr>
        <w:ind w:firstLine="720"/>
        <w:jc w:val="both"/>
        <w:rPr>
          <w:sz w:val="24"/>
        </w:rPr>
      </w:pPr>
    </w:p>
    <w:p w:rsidR="00112DB2" w:rsidRDefault="00112DB2" w:rsidP="00112DB2">
      <w:pPr>
        <w:ind w:firstLine="720"/>
        <w:jc w:val="both"/>
        <w:rPr>
          <w:sz w:val="24"/>
        </w:rPr>
      </w:pPr>
      <w:r>
        <w:rPr>
          <w:sz w:val="24"/>
        </w:rPr>
        <w:t>WHEREAS, the treasurer or other official responsible for the funds of the Local Agency has determined, and may determine from time to time, that excess funds of the Local Agency exist which are not required for immediate use; and</w:t>
      </w:r>
    </w:p>
    <w:p w:rsidR="00112DB2" w:rsidRDefault="00112DB2" w:rsidP="00112DB2">
      <w:pPr>
        <w:jc w:val="both"/>
        <w:rPr>
          <w:sz w:val="24"/>
        </w:rPr>
      </w:pPr>
    </w:p>
    <w:p w:rsidR="00112DB2" w:rsidRDefault="00112DB2" w:rsidP="00112DB2">
      <w:pPr>
        <w:ind w:firstLine="720"/>
        <w:jc w:val="both"/>
        <w:rPr>
          <w:sz w:val="24"/>
        </w:rPr>
      </w:pPr>
      <w:r>
        <w:rPr>
          <w:sz w:val="24"/>
        </w:rPr>
        <w:t>WHEREAS, the governing body of Local Agency has authorized the deposit of moneys of Local Agency for purposes of investment with the County Treasury in accordance with the provisions of Section 53684 of the California Government Code; and</w:t>
      </w:r>
    </w:p>
    <w:p w:rsidR="00112DB2" w:rsidRDefault="00112DB2" w:rsidP="00112DB2">
      <w:pPr>
        <w:jc w:val="both"/>
        <w:rPr>
          <w:sz w:val="24"/>
        </w:rPr>
      </w:pPr>
    </w:p>
    <w:p w:rsidR="00112DB2" w:rsidRDefault="00112DB2" w:rsidP="00112DB2">
      <w:pPr>
        <w:ind w:firstLine="720"/>
        <w:jc w:val="both"/>
        <w:rPr>
          <w:sz w:val="24"/>
        </w:rPr>
      </w:pPr>
      <w:r>
        <w:rPr>
          <w:sz w:val="24"/>
        </w:rPr>
        <w:t>WHEREAS, with the consent of the Treasurer, the Treasurer may accept for investment deposits of Local Agency, provided that Local Agency is located within Orange County ,or a Joint Powers Authority (JPA) consisting of at least one public agency from within Orange County;</w:t>
      </w:r>
    </w:p>
    <w:p w:rsidR="00112DB2" w:rsidRDefault="00112DB2" w:rsidP="00112DB2">
      <w:pPr>
        <w:jc w:val="both"/>
        <w:rPr>
          <w:sz w:val="24"/>
        </w:rPr>
      </w:pPr>
    </w:p>
    <w:p w:rsidR="00112DB2" w:rsidRDefault="00112DB2" w:rsidP="00112DB2">
      <w:pPr>
        <w:ind w:firstLine="720"/>
        <w:jc w:val="both"/>
        <w:rPr>
          <w:sz w:val="24"/>
        </w:rPr>
      </w:pPr>
      <w:r>
        <w:rPr>
          <w:sz w:val="24"/>
        </w:rPr>
        <w:t>NOW, THEREFORE, in consideration of the mutual promise herein, the parties agree as follows:</w:t>
      </w:r>
    </w:p>
    <w:p w:rsidR="00112DB2" w:rsidRDefault="00112DB2" w:rsidP="00112DB2">
      <w:pPr>
        <w:tabs>
          <w:tab w:val="center" w:pos="4680"/>
        </w:tabs>
        <w:jc w:val="both"/>
        <w:rPr>
          <w:sz w:val="24"/>
        </w:rPr>
      </w:pPr>
      <w:r>
        <w:rPr>
          <w:sz w:val="24"/>
        </w:rPr>
        <w:tab/>
      </w:r>
      <w:r>
        <w:rPr>
          <w:b/>
          <w:sz w:val="24"/>
        </w:rPr>
        <w:t>ARTICLES</w:t>
      </w:r>
    </w:p>
    <w:p w:rsidR="00112DB2" w:rsidRDefault="00112DB2" w:rsidP="00112DB2">
      <w:pPr>
        <w:jc w:val="both"/>
        <w:rPr>
          <w:sz w:val="24"/>
        </w:rPr>
      </w:pPr>
    </w:p>
    <w:p w:rsidR="00112DB2" w:rsidRDefault="00112DB2" w:rsidP="00112DB2">
      <w:pPr>
        <w:jc w:val="both"/>
        <w:rPr>
          <w:sz w:val="24"/>
        </w:rPr>
      </w:pPr>
      <w:r>
        <w:rPr>
          <w:b/>
          <w:sz w:val="24"/>
        </w:rPr>
        <w:t>1.</w:t>
      </w:r>
      <w:r>
        <w:rPr>
          <w:sz w:val="24"/>
        </w:rPr>
        <w:tab/>
      </w:r>
      <w:r>
        <w:rPr>
          <w:b/>
          <w:sz w:val="24"/>
          <w:u w:val="single"/>
        </w:rPr>
        <w:t>ACKNOWLEDGMENT</w:t>
      </w:r>
    </w:p>
    <w:p w:rsidR="00112DB2" w:rsidRDefault="00112DB2" w:rsidP="00112DB2">
      <w:pPr>
        <w:jc w:val="both"/>
        <w:rPr>
          <w:sz w:val="24"/>
        </w:rPr>
      </w:pPr>
    </w:p>
    <w:p w:rsidR="00112DB2" w:rsidRDefault="00112DB2" w:rsidP="00112DB2">
      <w:pPr>
        <w:ind w:firstLine="720"/>
        <w:jc w:val="both"/>
        <w:rPr>
          <w:sz w:val="24"/>
        </w:rPr>
      </w:pPr>
      <w:r>
        <w:rPr>
          <w:sz w:val="24"/>
        </w:rPr>
        <w:t>The parties acknowledge that the Recitals are true and correct.</w:t>
      </w:r>
    </w:p>
    <w:p w:rsidR="00112DB2" w:rsidRDefault="00112DB2" w:rsidP="00112DB2">
      <w:pPr>
        <w:jc w:val="both"/>
        <w:rPr>
          <w:b/>
          <w:sz w:val="24"/>
        </w:rPr>
      </w:pPr>
    </w:p>
    <w:p w:rsidR="00112DB2" w:rsidRDefault="00112DB2" w:rsidP="00112DB2">
      <w:pPr>
        <w:jc w:val="both"/>
        <w:rPr>
          <w:sz w:val="24"/>
        </w:rPr>
      </w:pPr>
      <w:r>
        <w:rPr>
          <w:b/>
          <w:sz w:val="24"/>
        </w:rPr>
        <w:t>2.</w:t>
      </w:r>
      <w:r>
        <w:rPr>
          <w:b/>
          <w:sz w:val="24"/>
        </w:rPr>
        <w:tab/>
      </w:r>
      <w:r>
        <w:rPr>
          <w:b/>
          <w:sz w:val="24"/>
          <w:u w:val="single"/>
        </w:rPr>
        <w:t>SCOPE OF AGREEMENT</w:t>
      </w:r>
    </w:p>
    <w:p w:rsidR="00112DB2" w:rsidRDefault="00112DB2" w:rsidP="00112DB2">
      <w:pPr>
        <w:jc w:val="both"/>
        <w:rPr>
          <w:sz w:val="24"/>
        </w:rPr>
      </w:pPr>
    </w:p>
    <w:p w:rsidR="00112DB2" w:rsidRDefault="00112DB2" w:rsidP="00112DB2">
      <w:pPr>
        <w:pStyle w:val="BodyTextIndent2"/>
        <w:jc w:val="both"/>
      </w:pPr>
      <w:r>
        <w:t>This Agreement specifies the contractual terms and conditions by which County will manage and invest Local Agency’s excess funds which have been deposited for investment with the Treasurer. Pursuant to various provisions of the Government Code and Revenue and Taxation Code, the Treasurer shall provide central depository and investment services for Local Agency.</w:t>
      </w:r>
    </w:p>
    <w:p w:rsidR="00112DB2" w:rsidRDefault="00112DB2" w:rsidP="00112DB2">
      <w:pPr>
        <w:jc w:val="both"/>
        <w:rPr>
          <w:sz w:val="24"/>
        </w:rPr>
      </w:pPr>
    </w:p>
    <w:p w:rsidR="00112DB2" w:rsidRDefault="00112DB2" w:rsidP="00112DB2">
      <w:pPr>
        <w:jc w:val="both"/>
        <w:rPr>
          <w:sz w:val="24"/>
        </w:rPr>
      </w:pPr>
    </w:p>
    <w:p w:rsidR="00112DB2" w:rsidRDefault="00112DB2" w:rsidP="00112DB2">
      <w:pPr>
        <w:jc w:val="both"/>
        <w:rPr>
          <w:sz w:val="24"/>
        </w:rPr>
      </w:pPr>
    </w:p>
    <w:p w:rsidR="00112DB2" w:rsidRDefault="00112DB2" w:rsidP="00112DB2">
      <w:pPr>
        <w:jc w:val="both"/>
        <w:rPr>
          <w:sz w:val="24"/>
        </w:rPr>
      </w:pPr>
    </w:p>
    <w:p w:rsidR="00112DB2" w:rsidRDefault="00112DB2" w:rsidP="00112DB2">
      <w:pPr>
        <w:jc w:val="both"/>
        <w:rPr>
          <w:b/>
          <w:sz w:val="24"/>
          <w:u w:val="single"/>
        </w:rPr>
      </w:pPr>
      <w:r>
        <w:rPr>
          <w:b/>
          <w:sz w:val="24"/>
        </w:rPr>
        <w:lastRenderedPageBreak/>
        <w:t>3.</w:t>
      </w:r>
      <w:r>
        <w:rPr>
          <w:b/>
          <w:sz w:val="24"/>
        </w:rPr>
        <w:tab/>
      </w:r>
      <w:r>
        <w:rPr>
          <w:b/>
          <w:sz w:val="24"/>
          <w:u w:val="single"/>
        </w:rPr>
        <w:t xml:space="preserve">COUNTY INVESTMENT POOL/INVESTMENT POLICY STATEMENT </w:t>
      </w:r>
    </w:p>
    <w:p w:rsidR="00112DB2" w:rsidRDefault="00112DB2" w:rsidP="00112DB2">
      <w:pPr>
        <w:jc w:val="both"/>
        <w:rPr>
          <w:b/>
          <w:sz w:val="24"/>
          <w:u w:val="single"/>
        </w:rPr>
      </w:pPr>
    </w:p>
    <w:p w:rsidR="00112DB2" w:rsidRDefault="00112DB2" w:rsidP="00112DB2">
      <w:pPr>
        <w:ind w:left="720"/>
        <w:jc w:val="both"/>
        <w:rPr>
          <w:sz w:val="24"/>
        </w:rPr>
      </w:pPr>
      <w:r>
        <w:rPr>
          <w:sz w:val="24"/>
        </w:rPr>
        <w:t>Local Agency understands that the funds it deposits for investment will be held in the Orange County Investment Pool (OCIP) and shall be invested by the Treasurer in accordance with the policies contained in the Orange County Treasurer Investment Policy Statement (the “IPS</w:t>
      </w:r>
      <w:r w:rsidRPr="005D01DC">
        <w:rPr>
          <w:sz w:val="24"/>
        </w:rPr>
        <w:t>”</w:t>
      </w:r>
      <w:r>
        <w:rPr>
          <w:sz w:val="24"/>
        </w:rPr>
        <w:t>), as now in effect and as may be revised from time to time.</w:t>
      </w:r>
    </w:p>
    <w:p w:rsidR="00112DB2" w:rsidRDefault="00112DB2" w:rsidP="00112DB2">
      <w:pPr>
        <w:ind w:left="720"/>
        <w:jc w:val="both"/>
        <w:rPr>
          <w:sz w:val="24"/>
        </w:rPr>
      </w:pPr>
    </w:p>
    <w:p w:rsidR="00112DB2" w:rsidRDefault="00112DB2" w:rsidP="00112DB2">
      <w:pPr>
        <w:ind w:left="720" w:hanging="720"/>
        <w:jc w:val="both"/>
        <w:rPr>
          <w:b/>
          <w:sz w:val="24"/>
          <w:u w:val="single"/>
        </w:rPr>
      </w:pPr>
      <w:r>
        <w:rPr>
          <w:b/>
          <w:sz w:val="24"/>
        </w:rPr>
        <w:t>4.</w:t>
      </w:r>
      <w:r>
        <w:rPr>
          <w:b/>
          <w:sz w:val="24"/>
        </w:rPr>
        <w:tab/>
      </w:r>
      <w:r>
        <w:rPr>
          <w:b/>
          <w:sz w:val="24"/>
          <w:u w:val="single"/>
        </w:rPr>
        <w:t>LOCAL AGENCY ACKNOWLEDGMENTS</w:t>
      </w:r>
    </w:p>
    <w:p w:rsidR="00112DB2" w:rsidRDefault="00112DB2" w:rsidP="00112DB2">
      <w:pPr>
        <w:ind w:left="720"/>
        <w:jc w:val="both"/>
        <w:rPr>
          <w:sz w:val="24"/>
        </w:rPr>
      </w:pPr>
    </w:p>
    <w:p w:rsidR="00112DB2" w:rsidRDefault="00112DB2" w:rsidP="00112DB2">
      <w:pPr>
        <w:pStyle w:val="BodyText"/>
        <w:ind w:left="720"/>
        <w:jc w:val="both"/>
      </w:pPr>
      <w:r>
        <w:t>Local Agency acknowledges that it has received and carefully reviewed the IPS, and, is familiar with its contents. Having considered and weighed the risks of investing (including, but not limited to, the risks of loss of interest and principal) the Local Agency has determined that it is appropriate and legal to invest its moneys in the Orange County Treasury as permitted by the IPS. The Local Agency has been advised by the Treasurer and understands that the IPS may be amended by the Treasurer without the review or consent of Local Agency.</w:t>
      </w:r>
    </w:p>
    <w:p w:rsidR="00112DB2" w:rsidRDefault="00112DB2" w:rsidP="00112DB2">
      <w:pPr>
        <w:ind w:left="720"/>
        <w:jc w:val="both"/>
        <w:rPr>
          <w:sz w:val="24"/>
        </w:rPr>
      </w:pPr>
    </w:p>
    <w:p w:rsidR="00112DB2" w:rsidRDefault="00112DB2" w:rsidP="00112DB2">
      <w:pPr>
        <w:ind w:left="720"/>
        <w:jc w:val="both"/>
        <w:rPr>
          <w:sz w:val="24"/>
        </w:rPr>
      </w:pPr>
      <w:r>
        <w:rPr>
          <w:sz w:val="24"/>
        </w:rPr>
        <w:t>To the extent its moneys are invested with the County, in whole or in part, in OCIP, the Local Agency further acknowledges that it has reviewed and understands Net Asset Value (“NAV”) risk that is discussed in Section V of the IPS. The Local Agency finds and determines that investment of any of its moneys in OCIP is an appropriate investment of its moneys.</w:t>
      </w:r>
    </w:p>
    <w:p w:rsidR="00112DB2" w:rsidRDefault="00112DB2" w:rsidP="00112DB2">
      <w:pPr>
        <w:jc w:val="both"/>
      </w:pPr>
    </w:p>
    <w:p w:rsidR="00112DB2" w:rsidRDefault="00112DB2" w:rsidP="00112DB2">
      <w:pPr>
        <w:jc w:val="both"/>
        <w:rPr>
          <w:sz w:val="24"/>
        </w:rPr>
      </w:pPr>
      <w:r>
        <w:rPr>
          <w:b/>
          <w:sz w:val="24"/>
        </w:rPr>
        <w:t>5.</w:t>
      </w:r>
      <w:r>
        <w:rPr>
          <w:b/>
          <w:sz w:val="24"/>
        </w:rPr>
        <w:tab/>
      </w:r>
      <w:r>
        <w:rPr>
          <w:b/>
          <w:sz w:val="24"/>
          <w:u w:val="single"/>
        </w:rPr>
        <w:t>TERM OF AGREEMENT</w:t>
      </w:r>
    </w:p>
    <w:p w:rsidR="00112DB2" w:rsidRDefault="00112DB2" w:rsidP="00112DB2">
      <w:pPr>
        <w:jc w:val="both"/>
        <w:rPr>
          <w:sz w:val="24"/>
        </w:rPr>
      </w:pPr>
    </w:p>
    <w:p w:rsidR="00112DB2" w:rsidRDefault="00112DB2" w:rsidP="00112DB2">
      <w:pPr>
        <w:ind w:left="720"/>
        <w:jc w:val="both"/>
        <w:rPr>
          <w:sz w:val="24"/>
        </w:rPr>
      </w:pPr>
      <w:r>
        <w:rPr>
          <w:sz w:val="24"/>
        </w:rPr>
        <w:t>This Agreement shall become effective on the date fully executed and shall continue indefinitely, unless this Agreement is terminated earlier by either party in accordance with Article 8.</w:t>
      </w:r>
    </w:p>
    <w:p w:rsidR="00112DB2" w:rsidRDefault="00112DB2" w:rsidP="00112DB2">
      <w:pPr>
        <w:jc w:val="both"/>
        <w:rPr>
          <w:sz w:val="24"/>
        </w:rPr>
      </w:pPr>
    </w:p>
    <w:p w:rsidR="00112DB2" w:rsidRDefault="00112DB2" w:rsidP="00112DB2">
      <w:pPr>
        <w:jc w:val="both"/>
        <w:rPr>
          <w:sz w:val="24"/>
        </w:rPr>
      </w:pPr>
      <w:r>
        <w:rPr>
          <w:b/>
          <w:sz w:val="24"/>
        </w:rPr>
        <w:t>6.</w:t>
      </w:r>
      <w:r>
        <w:rPr>
          <w:b/>
          <w:sz w:val="24"/>
        </w:rPr>
        <w:tab/>
      </w:r>
      <w:r>
        <w:rPr>
          <w:b/>
          <w:sz w:val="24"/>
          <w:u w:val="single"/>
        </w:rPr>
        <w:t>DEDUCTION OF ADMINISTRATIVE FEES</w:t>
      </w:r>
    </w:p>
    <w:p w:rsidR="00112DB2" w:rsidRDefault="00112DB2" w:rsidP="00112DB2">
      <w:pPr>
        <w:jc w:val="both"/>
        <w:rPr>
          <w:sz w:val="24"/>
        </w:rPr>
      </w:pPr>
    </w:p>
    <w:p w:rsidR="00112DB2" w:rsidRDefault="00112DB2" w:rsidP="00112DB2">
      <w:pPr>
        <w:ind w:left="720"/>
        <w:jc w:val="both"/>
        <w:rPr>
          <w:sz w:val="24"/>
        </w:rPr>
      </w:pPr>
      <w:r>
        <w:rPr>
          <w:sz w:val="24"/>
        </w:rPr>
        <w:t>Local Agency agrees that the Treasurer shall deduct administrative charges from its gross interest income pursuant to California Government Code Sections 53684(b) and 27013.</w:t>
      </w:r>
    </w:p>
    <w:p w:rsidR="00112DB2" w:rsidRDefault="00112DB2" w:rsidP="00112DB2">
      <w:pPr>
        <w:jc w:val="both"/>
        <w:rPr>
          <w:sz w:val="24"/>
        </w:rPr>
      </w:pPr>
    </w:p>
    <w:p w:rsidR="00112DB2" w:rsidRDefault="00112DB2" w:rsidP="00112DB2">
      <w:pPr>
        <w:jc w:val="both"/>
        <w:rPr>
          <w:sz w:val="24"/>
        </w:rPr>
      </w:pPr>
      <w:r>
        <w:rPr>
          <w:b/>
          <w:sz w:val="24"/>
        </w:rPr>
        <w:t>7.</w:t>
      </w:r>
      <w:r>
        <w:rPr>
          <w:b/>
          <w:sz w:val="24"/>
        </w:rPr>
        <w:tab/>
      </w:r>
      <w:r>
        <w:rPr>
          <w:b/>
          <w:sz w:val="24"/>
          <w:u w:val="single"/>
        </w:rPr>
        <w:t>AMENDMENT</w:t>
      </w:r>
    </w:p>
    <w:p w:rsidR="00112DB2" w:rsidRDefault="00112DB2" w:rsidP="00112DB2">
      <w:pPr>
        <w:jc w:val="both"/>
        <w:rPr>
          <w:sz w:val="24"/>
        </w:rPr>
      </w:pPr>
    </w:p>
    <w:p w:rsidR="00112DB2" w:rsidRDefault="00112DB2" w:rsidP="00112DB2">
      <w:pPr>
        <w:pStyle w:val="BodyTextIndent2"/>
        <w:jc w:val="both"/>
      </w:pPr>
      <w:r>
        <w:t xml:space="preserve">Neither party shall make any change to this Agreement without the others written consent.  Such changes shall be incorporated into an Agreement Amendment, which shall not become effective until signed by the parties.  The Treasurer may make amendments if the changes are ministerial. </w:t>
      </w:r>
    </w:p>
    <w:p w:rsidR="00112DB2" w:rsidRDefault="00112DB2" w:rsidP="00112DB2">
      <w:pPr>
        <w:jc w:val="both"/>
        <w:rPr>
          <w:b/>
          <w:sz w:val="24"/>
        </w:rPr>
      </w:pPr>
    </w:p>
    <w:p w:rsidR="00112DB2" w:rsidRDefault="00112DB2" w:rsidP="00112DB2">
      <w:pPr>
        <w:jc w:val="both"/>
        <w:rPr>
          <w:sz w:val="24"/>
        </w:rPr>
      </w:pPr>
      <w:r>
        <w:rPr>
          <w:b/>
          <w:sz w:val="24"/>
        </w:rPr>
        <w:t>8.</w:t>
      </w:r>
      <w:r>
        <w:rPr>
          <w:b/>
          <w:sz w:val="24"/>
        </w:rPr>
        <w:tab/>
      </w:r>
      <w:r>
        <w:rPr>
          <w:b/>
          <w:sz w:val="24"/>
          <w:u w:val="single"/>
        </w:rPr>
        <w:t>TERMINATION</w:t>
      </w:r>
    </w:p>
    <w:p w:rsidR="00112DB2" w:rsidRDefault="00112DB2" w:rsidP="00112DB2">
      <w:pPr>
        <w:jc w:val="both"/>
        <w:rPr>
          <w:sz w:val="24"/>
        </w:rPr>
      </w:pPr>
    </w:p>
    <w:p w:rsidR="00112DB2" w:rsidRDefault="00112DB2" w:rsidP="00112DB2">
      <w:pPr>
        <w:ind w:left="720"/>
        <w:jc w:val="both"/>
        <w:rPr>
          <w:sz w:val="24"/>
        </w:rPr>
      </w:pPr>
      <w:r>
        <w:rPr>
          <w:sz w:val="24"/>
        </w:rPr>
        <w:t>Either party in accordance with this Article may terminate the provision of services under this Agreement, in whole or in part, whenever either party shall determine that such termination is its best interest. Any such termination shall be effected by delivery to the other party of a Notice of Termination specifying the extent to which services under the Agreement are terminated, and the date upon which such termination will become effective.</w:t>
      </w:r>
    </w:p>
    <w:p w:rsidR="00112DB2" w:rsidRDefault="00112DB2" w:rsidP="00112DB2">
      <w:pPr>
        <w:ind w:left="720"/>
        <w:jc w:val="both"/>
        <w:rPr>
          <w:sz w:val="24"/>
        </w:rPr>
      </w:pPr>
    </w:p>
    <w:p w:rsidR="00112DB2" w:rsidRDefault="00112DB2" w:rsidP="00112DB2">
      <w:pPr>
        <w:ind w:firstLine="720"/>
        <w:jc w:val="both"/>
        <w:rPr>
          <w:sz w:val="24"/>
        </w:rPr>
      </w:pPr>
      <w:r>
        <w:rPr>
          <w:sz w:val="24"/>
        </w:rPr>
        <w:lastRenderedPageBreak/>
        <w:t>After receipt of a Notice of Termination, and except as otherwise agreed:</w:t>
      </w:r>
    </w:p>
    <w:p w:rsidR="00112DB2" w:rsidRDefault="00112DB2" w:rsidP="00112DB2">
      <w:pPr>
        <w:jc w:val="both"/>
        <w:rPr>
          <w:sz w:val="24"/>
        </w:rPr>
      </w:pPr>
    </w:p>
    <w:p w:rsidR="00112DB2" w:rsidRDefault="00112DB2" w:rsidP="00112DB2">
      <w:pPr>
        <w:tabs>
          <w:tab w:val="left" w:pos="-1440"/>
        </w:tabs>
        <w:ind w:left="1440" w:hanging="720"/>
        <w:jc w:val="both"/>
        <w:rPr>
          <w:sz w:val="24"/>
        </w:rPr>
      </w:pPr>
      <w:r>
        <w:rPr>
          <w:sz w:val="24"/>
        </w:rPr>
        <w:t>(a)</w:t>
      </w:r>
      <w:r>
        <w:rPr>
          <w:sz w:val="24"/>
        </w:rPr>
        <w:tab/>
        <w:t>The County shall stop performing under this Agreement on the date specified and to the extent specified in the Notice of Termination.</w:t>
      </w:r>
    </w:p>
    <w:p w:rsidR="00112DB2" w:rsidRDefault="00112DB2" w:rsidP="00112DB2">
      <w:pPr>
        <w:tabs>
          <w:tab w:val="left" w:pos="-1440"/>
        </w:tabs>
        <w:ind w:left="1440" w:hanging="720"/>
        <w:jc w:val="both"/>
        <w:rPr>
          <w:sz w:val="24"/>
        </w:rPr>
      </w:pPr>
      <w:r>
        <w:rPr>
          <w:sz w:val="24"/>
        </w:rPr>
        <w:t>(b)</w:t>
      </w:r>
      <w:r>
        <w:rPr>
          <w:sz w:val="24"/>
        </w:rPr>
        <w:tab/>
        <w:t>Local Agency shall request no further services requiring work to be performed after the termination date as specified in the Notice of Termination.</w:t>
      </w:r>
    </w:p>
    <w:p w:rsidR="00112DB2" w:rsidRDefault="00112DB2" w:rsidP="00112DB2">
      <w:pPr>
        <w:jc w:val="both"/>
        <w:rPr>
          <w:sz w:val="24"/>
        </w:rPr>
      </w:pPr>
    </w:p>
    <w:p w:rsidR="00112DB2" w:rsidRDefault="00112DB2" w:rsidP="00112DB2">
      <w:pPr>
        <w:ind w:left="720"/>
        <w:jc w:val="both"/>
        <w:rPr>
          <w:sz w:val="24"/>
        </w:rPr>
      </w:pPr>
      <w:r>
        <w:rPr>
          <w:sz w:val="24"/>
        </w:rPr>
        <w:t>Upon termination, Local Agency agrees to pay the County for all services performed prior to termination.</w:t>
      </w:r>
    </w:p>
    <w:p w:rsidR="00112DB2" w:rsidRDefault="00112DB2" w:rsidP="00112DB2">
      <w:pPr>
        <w:jc w:val="both"/>
        <w:rPr>
          <w:sz w:val="24"/>
        </w:rPr>
      </w:pPr>
    </w:p>
    <w:p w:rsidR="00112DB2" w:rsidRDefault="00112DB2" w:rsidP="00112DB2">
      <w:pPr>
        <w:jc w:val="both"/>
        <w:rPr>
          <w:sz w:val="24"/>
        </w:rPr>
      </w:pPr>
      <w:r>
        <w:rPr>
          <w:b/>
          <w:sz w:val="24"/>
        </w:rPr>
        <w:t>9.</w:t>
      </w:r>
      <w:r>
        <w:rPr>
          <w:b/>
          <w:sz w:val="24"/>
        </w:rPr>
        <w:tab/>
      </w:r>
      <w:r>
        <w:rPr>
          <w:b/>
          <w:sz w:val="24"/>
          <w:u w:val="single"/>
        </w:rPr>
        <w:t>DEPOSITS AND WITHDRAWALS</w:t>
      </w:r>
    </w:p>
    <w:p w:rsidR="00112DB2" w:rsidRDefault="00112DB2" w:rsidP="00112DB2">
      <w:pPr>
        <w:jc w:val="both"/>
        <w:rPr>
          <w:sz w:val="24"/>
        </w:rPr>
      </w:pPr>
    </w:p>
    <w:p w:rsidR="00112DB2" w:rsidRDefault="00112DB2" w:rsidP="00112DB2">
      <w:pPr>
        <w:ind w:left="720"/>
        <w:jc w:val="both"/>
        <w:rPr>
          <w:sz w:val="24"/>
        </w:rPr>
      </w:pPr>
      <w:r>
        <w:rPr>
          <w:sz w:val="24"/>
        </w:rPr>
        <w:t xml:space="preserve">The officers holding the titles listed in the Resolution or their successors in </w:t>
      </w:r>
      <w:proofErr w:type="gramStart"/>
      <w:r>
        <w:rPr>
          <w:sz w:val="24"/>
        </w:rPr>
        <w:t>office,</w:t>
      </w:r>
      <w:proofErr w:type="gramEnd"/>
      <w:r>
        <w:rPr>
          <w:sz w:val="24"/>
        </w:rPr>
        <w:t xml:space="preserve"> shall be authorized to deposit and request withdrawals of moneys of Local Agency in the County Treasury, </w:t>
      </w:r>
      <w:r w:rsidRPr="002457CA">
        <w:rPr>
          <w:sz w:val="24"/>
        </w:rPr>
        <w:t>make changes to the City’s bank account or other administrative duties</w:t>
      </w:r>
      <w:r>
        <w:rPr>
          <w:sz w:val="24"/>
        </w:rPr>
        <w:t xml:space="preserve"> as required</w:t>
      </w:r>
      <w:r w:rsidRPr="002457CA">
        <w:rPr>
          <w:sz w:val="24"/>
        </w:rPr>
        <w:t>.</w:t>
      </w:r>
      <w:r>
        <w:rPr>
          <w:sz w:val="24"/>
        </w:rPr>
        <w:t xml:space="preserve"> When Local Agency requests withdrawal of funds from the County Treasury, Local Agency and County shall comply with all applicable withdrawal provisions pursuant to California law, as now in effect and as may be subsequently added, including but not limited to Government Code Section 27136.</w:t>
      </w:r>
    </w:p>
    <w:p w:rsidR="00112DB2" w:rsidRDefault="00112DB2" w:rsidP="00112DB2">
      <w:pPr>
        <w:jc w:val="both"/>
        <w:rPr>
          <w:sz w:val="24"/>
        </w:rPr>
      </w:pPr>
    </w:p>
    <w:p w:rsidR="00112DB2" w:rsidRDefault="00112DB2" w:rsidP="00112DB2">
      <w:pPr>
        <w:jc w:val="both"/>
        <w:rPr>
          <w:sz w:val="24"/>
        </w:rPr>
      </w:pPr>
      <w:r>
        <w:rPr>
          <w:b/>
          <w:sz w:val="24"/>
        </w:rPr>
        <w:t>10.</w:t>
      </w:r>
      <w:r>
        <w:rPr>
          <w:b/>
          <w:sz w:val="24"/>
        </w:rPr>
        <w:tab/>
      </w:r>
      <w:r>
        <w:rPr>
          <w:b/>
          <w:sz w:val="24"/>
          <w:u w:val="single"/>
        </w:rPr>
        <w:t>NOTICES</w:t>
      </w:r>
    </w:p>
    <w:p w:rsidR="00112DB2" w:rsidRDefault="00112DB2" w:rsidP="00112DB2">
      <w:pPr>
        <w:jc w:val="both"/>
        <w:rPr>
          <w:sz w:val="24"/>
        </w:rPr>
      </w:pPr>
    </w:p>
    <w:p w:rsidR="00112DB2" w:rsidRDefault="00112DB2" w:rsidP="00112DB2">
      <w:pPr>
        <w:ind w:left="720"/>
        <w:jc w:val="both"/>
        <w:rPr>
          <w:sz w:val="24"/>
        </w:rPr>
      </w:pPr>
      <w:r>
        <w:rPr>
          <w:sz w:val="24"/>
        </w:rPr>
        <w:t xml:space="preserve">Where required to be given under this Agreement, notice shall be in writing and shall be deemed given when delivered personally or deposited in the </w:t>
      </w:r>
      <w:smartTag w:uri="urn:schemas-microsoft-com:office:smarttags" w:element="country-region">
        <w:smartTag w:uri="urn:schemas-microsoft-com:office:smarttags" w:element="place">
          <w:r>
            <w:rPr>
              <w:sz w:val="24"/>
            </w:rPr>
            <w:t>United States</w:t>
          </w:r>
        </w:smartTag>
      </w:smartTag>
      <w:r>
        <w:rPr>
          <w:sz w:val="24"/>
        </w:rPr>
        <w:t xml:space="preserve"> mail, postage prepaid, certified, addressed as follows:</w:t>
      </w:r>
    </w:p>
    <w:p w:rsidR="00112DB2" w:rsidRDefault="00112DB2" w:rsidP="00112DB2">
      <w:pPr>
        <w:jc w:val="both"/>
        <w:rPr>
          <w:sz w:val="24"/>
        </w:rPr>
      </w:pPr>
    </w:p>
    <w:p w:rsidR="00112DB2" w:rsidRDefault="00112DB2" w:rsidP="00112DB2">
      <w:pPr>
        <w:ind w:firstLine="2160"/>
        <w:jc w:val="both"/>
        <w:rPr>
          <w:sz w:val="24"/>
        </w:rPr>
      </w:pPr>
      <w:r>
        <w:rPr>
          <w:sz w:val="24"/>
        </w:rPr>
        <w:t>Local Agency:</w:t>
      </w:r>
      <w:r>
        <w:rPr>
          <w:sz w:val="24"/>
        </w:rPr>
        <w:tab/>
      </w:r>
      <w:r>
        <w:rPr>
          <w:sz w:val="24"/>
        </w:rPr>
        <w:tab/>
      </w:r>
      <w:sdt>
        <w:sdtPr>
          <w:rPr>
            <w:sz w:val="24"/>
          </w:rPr>
          <w:id w:val="-627935869"/>
          <w:placeholder>
            <w:docPart w:val="DefaultPlaceholder_1082065158"/>
          </w:placeholder>
        </w:sdtPr>
        <w:sdtEndPr/>
        <w:sdtContent>
          <w:r>
            <w:rPr>
              <w:sz w:val="24"/>
            </w:rPr>
            <w:t>Name</w:t>
          </w:r>
        </w:sdtContent>
      </w:sdt>
    </w:p>
    <w:p w:rsidR="00112DB2" w:rsidRDefault="00112DB2" w:rsidP="00112DB2">
      <w:pPr>
        <w:jc w:val="both"/>
        <w:rPr>
          <w:sz w:val="24"/>
        </w:rPr>
      </w:pPr>
      <w:r>
        <w:rPr>
          <w:sz w:val="24"/>
        </w:rPr>
        <w:tab/>
      </w:r>
      <w:r>
        <w:rPr>
          <w:sz w:val="24"/>
        </w:rPr>
        <w:tab/>
      </w:r>
      <w:r>
        <w:rPr>
          <w:sz w:val="24"/>
        </w:rPr>
        <w:tab/>
      </w:r>
      <w:r>
        <w:rPr>
          <w:sz w:val="24"/>
        </w:rPr>
        <w:tab/>
      </w:r>
      <w:r>
        <w:rPr>
          <w:sz w:val="24"/>
        </w:rPr>
        <w:tab/>
      </w:r>
      <w:r>
        <w:rPr>
          <w:sz w:val="24"/>
        </w:rPr>
        <w:tab/>
        <w:t xml:space="preserve">Attn: </w:t>
      </w:r>
      <w:sdt>
        <w:sdtPr>
          <w:rPr>
            <w:sz w:val="24"/>
          </w:rPr>
          <w:id w:val="2038615645"/>
          <w:placeholder>
            <w:docPart w:val="DefaultPlaceholder_1082065158"/>
          </w:placeholder>
          <w:showingPlcHdr/>
        </w:sdtPr>
        <w:sdtEndPr/>
        <w:sdtContent>
          <w:r w:rsidRPr="005478B5">
            <w:rPr>
              <w:rStyle w:val="PlaceholderText"/>
              <w:rFonts w:eastAsiaTheme="minorHAnsi"/>
            </w:rPr>
            <w:t>Click here to enter text.</w:t>
          </w:r>
        </w:sdtContent>
      </w:sdt>
    </w:p>
    <w:p w:rsidR="00112DB2" w:rsidRDefault="00112DB2" w:rsidP="00112DB2">
      <w:pPr>
        <w:jc w:val="both"/>
        <w:rPr>
          <w:sz w:val="24"/>
        </w:rPr>
      </w:pPr>
      <w:r>
        <w:rPr>
          <w:sz w:val="24"/>
        </w:rPr>
        <w:tab/>
      </w:r>
      <w:r>
        <w:rPr>
          <w:sz w:val="24"/>
        </w:rPr>
        <w:tab/>
      </w:r>
      <w:r>
        <w:rPr>
          <w:sz w:val="24"/>
        </w:rPr>
        <w:tab/>
      </w:r>
      <w:r>
        <w:rPr>
          <w:sz w:val="24"/>
        </w:rPr>
        <w:tab/>
      </w:r>
      <w:r>
        <w:rPr>
          <w:sz w:val="24"/>
        </w:rPr>
        <w:tab/>
      </w:r>
      <w:r>
        <w:rPr>
          <w:sz w:val="24"/>
        </w:rPr>
        <w:tab/>
      </w:r>
      <w:sdt>
        <w:sdtPr>
          <w:rPr>
            <w:sz w:val="24"/>
          </w:rPr>
          <w:id w:val="1729962720"/>
          <w:placeholder>
            <w:docPart w:val="DefaultPlaceholder_1082065158"/>
          </w:placeholder>
        </w:sdtPr>
        <w:sdtEndPr/>
        <w:sdtContent>
          <w:r>
            <w:rPr>
              <w:sz w:val="24"/>
            </w:rPr>
            <w:t>Street</w:t>
          </w:r>
        </w:sdtContent>
      </w:sdt>
    </w:p>
    <w:p w:rsidR="00112DB2" w:rsidRDefault="00112DB2" w:rsidP="00112DB2">
      <w:pPr>
        <w:jc w:val="both"/>
        <w:rPr>
          <w:sz w:val="24"/>
        </w:rPr>
      </w:pPr>
      <w:r>
        <w:rPr>
          <w:sz w:val="24"/>
        </w:rPr>
        <w:tab/>
      </w:r>
      <w:r>
        <w:rPr>
          <w:sz w:val="24"/>
        </w:rPr>
        <w:tab/>
      </w:r>
      <w:r>
        <w:rPr>
          <w:sz w:val="24"/>
        </w:rPr>
        <w:tab/>
      </w:r>
      <w:r>
        <w:rPr>
          <w:sz w:val="24"/>
        </w:rPr>
        <w:tab/>
      </w:r>
      <w:r>
        <w:rPr>
          <w:sz w:val="24"/>
        </w:rPr>
        <w:tab/>
      </w:r>
      <w:r>
        <w:rPr>
          <w:sz w:val="24"/>
        </w:rPr>
        <w:tab/>
      </w:r>
      <w:sdt>
        <w:sdtPr>
          <w:rPr>
            <w:sz w:val="24"/>
          </w:rPr>
          <w:id w:val="-321277186"/>
          <w:placeholder>
            <w:docPart w:val="DefaultPlaceholder_1082065158"/>
          </w:placeholder>
        </w:sdtPr>
        <w:sdtEndPr/>
        <w:sdtContent>
          <w:r>
            <w:rPr>
              <w:sz w:val="24"/>
            </w:rPr>
            <w:t>City, State, Zip</w:t>
          </w:r>
        </w:sdtContent>
      </w:sdt>
    </w:p>
    <w:p w:rsidR="00112DB2" w:rsidRDefault="00112DB2" w:rsidP="00112DB2">
      <w:pPr>
        <w:jc w:val="both"/>
        <w:rPr>
          <w:sz w:val="24"/>
        </w:rPr>
      </w:pPr>
    </w:p>
    <w:p w:rsidR="00112DB2" w:rsidRDefault="00112DB2" w:rsidP="00112DB2">
      <w:pPr>
        <w:jc w:val="both"/>
        <w:rPr>
          <w:sz w:val="24"/>
        </w:rPr>
      </w:pPr>
    </w:p>
    <w:p w:rsidR="00112DB2" w:rsidRDefault="00112DB2" w:rsidP="00112DB2">
      <w:pPr>
        <w:ind w:firstLine="2160"/>
        <w:jc w:val="both"/>
        <w:rPr>
          <w:sz w:val="24"/>
        </w:rPr>
      </w:pPr>
      <w:r>
        <w:rPr>
          <w:sz w:val="24"/>
        </w:rPr>
        <w:t>County:</w:t>
      </w:r>
      <w:r>
        <w:rPr>
          <w:sz w:val="24"/>
        </w:rPr>
        <w:tab/>
      </w:r>
      <w:r>
        <w:rPr>
          <w:sz w:val="24"/>
        </w:rPr>
        <w:tab/>
      </w:r>
      <w:smartTag w:uri="urn:schemas-microsoft-com:office:smarttags" w:element="place">
        <w:r>
          <w:rPr>
            <w:sz w:val="24"/>
          </w:rPr>
          <w:t>Orange</w:t>
        </w:r>
      </w:smartTag>
      <w:r>
        <w:rPr>
          <w:sz w:val="24"/>
        </w:rPr>
        <w:t xml:space="preserve"> County Treasurer-Tax Collector</w:t>
      </w:r>
    </w:p>
    <w:p w:rsidR="00112DB2" w:rsidRDefault="00112DB2" w:rsidP="00112DB2">
      <w:pPr>
        <w:ind w:firstLine="4320"/>
        <w:jc w:val="both"/>
        <w:rPr>
          <w:sz w:val="24"/>
        </w:rPr>
      </w:pPr>
      <w:r>
        <w:rPr>
          <w:sz w:val="24"/>
        </w:rPr>
        <w:t xml:space="preserve">Attention: </w:t>
      </w:r>
      <w:smartTag w:uri="urn:schemas-microsoft-com:office:smarttags" w:element="place">
        <w:r>
          <w:rPr>
            <w:sz w:val="24"/>
          </w:rPr>
          <w:t>Shari</w:t>
        </w:r>
      </w:smartTag>
      <w:r>
        <w:rPr>
          <w:sz w:val="24"/>
        </w:rPr>
        <w:t xml:space="preserve"> L. Freidenrich</w:t>
      </w:r>
    </w:p>
    <w:p w:rsidR="00112DB2" w:rsidRDefault="00112DB2" w:rsidP="00112DB2">
      <w:pPr>
        <w:ind w:firstLine="4320"/>
        <w:jc w:val="both"/>
        <w:rPr>
          <w:sz w:val="24"/>
        </w:rPr>
      </w:pPr>
      <w:r>
        <w:rPr>
          <w:sz w:val="24"/>
        </w:rPr>
        <w:t xml:space="preserve">P.O </w:t>
      </w:r>
      <w:smartTag w:uri="urn:schemas-microsoft-com:office:smarttags" w:element="address">
        <w:smartTag w:uri="urn:schemas-microsoft-com:office:smarttags" w:element="Street">
          <w:r>
            <w:rPr>
              <w:sz w:val="24"/>
            </w:rPr>
            <w:t>Box</w:t>
          </w:r>
        </w:smartTag>
        <w:r>
          <w:rPr>
            <w:sz w:val="24"/>
          </w:rPr>
          <w:t xml:space="preserve"> 4515</w:t>
        </w:r>
      </w:smartTag>
    </w:p>
    <w:p w:rsidR="00112DB2" w:rsidRDefault="00112DB2" w:rsidP="00112DB2">
      <w:pPr>
        <w:ind w:firstLine="4320"/>
        <w:jc w:val="both"/>
        <w:rPr>
          <w:sz w:val="24"/>
        </w:rPr>
      </w:pPr>
      <w:smartTag w:uri="urn:schemas-microsoft-com:office:smarttags" w:element="place">
        <w:smartTag w:uri="urn:schemas-microsoft-com:office:smarttags" w:element="City">
          <w:r>
            <w:rPr>
              <w:sz w:val="24"/>
            </w:rPr>
            <w:t>Santa Ana</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92702-4515</w:t>
          </w:r>
        </w:smartTag>
      </w:smartTag>
    </w:p>
    <w:p w:rsidR="00112DB2" w:rsidRDefault="00112DB2" w:rsidP="00112DB2">
      <w:pPr>
        <w:jc w:val="both"/>
        <w:rPr>
          <w:b/>
          <w:sz w:val="24"/>
        </w:rPr>
      </w:pPr>
    </w:p>
    <w:p w:rsidR="00112DB2" w:rsidRDefault="00112DB2" w:rsidP="00112DB2">
      <w:pPr>
        <w:jc w:val="both"/>
        <w:rPr>
          <w:b/>
          <w:sz w:val="24"/>
        </w:rPr>
      </w:pPr>
    </w:p>
    <w:p w:rsidR="00112DB2" w:rsidRDefault="00112DB2" w:rsidP="00112DB2">
      <w:pPr>
        <w:jc w:val="both"/>
        <w:rPr>
          <w:sz w:val="24"/>
        </w:rPr>
      </w:pPr>
      <w:r>
        <w:rPr>
          <w:b/>
          <w:sz w:val="24"/>
        </w:rPr>
        <w:t>11.</w:t>
      </w:r>
      <w:r>
        <w:rPr>
          <w:sz w:val="24"/>
        </w:rPr>
        <w:tab/>
      </w:r>
      <w:r>
        <w:rPr>
          <w:b/>
          <w:sz w:val="24"/>
          <w:u w:val="single"/>
        </w:rPr>
        <w:t>MERGER/NO CONTINUING WAIVER</w:t>
      </w:r>
    </w:p>
    <w:p w:rsidR="00112DB2" w:rsidRDefault="00112DB2" w:rsidP="00112DB2">
      <w:pPr>
        <w:jc w:val="both"/>
        <w:rPr>
          <w:sz w:val="24"/>
        </w:rPr>
      </w:pPr>
    </w:p>
    <w:p w:rsidR="00112DB2" w:rsidRDefault="00112DB2" w:rsidP="00112DB2">
      <w:pPr>
        <w:ind w:left="720"/>
        <w:jc w:val="both"/>
        <w:rPr>
          <w:sz w:val="24"/>
        </w:rPr>
      </w:pPr>
      <w:r>
        <w:rPr>
          <w:sz w:val="24"/>
        </w:rPr>
        <w:t>This Agreement contains the entire and complete understanding of the parties and supersedes any and all other prior agreements, oral or written, and discussions of the parties with respect to the provision of services under this Agreement.  No waiver of any term or condition of this Agreement shall be deemed a continuing waiver thereof.</w:t>
      </w:r>
    </w:p>
    <w:p w:rsidR="00112DB2" w:rsidRDefault="00112DB2" w:rsidP="00112DB2">
      <w:pPr>
        <w:ind w:left="720"/>
        <w:jc w:val="both"/>
        <w:rPr>
          <w:sz w:val="24"/>
        </w:rPr>
      </w:pPr>
    </w:p>
    <w:p w:rsidR="00112DB2" w:rsidRDefault="00112DB2" w:rsidP="00112DB2">
      <w:pPr>
        <w:ind w:left="720"/>
        <w:jc w:val="both"/>
        <w:rPr>
          <w:sz w:val="24"/>
        </w:rPr>
      </w:pPr>
    </w:p>
    <w:p w:rsidR="00112DB2" w:rsidRDefault="00112DB2" w:rsidP="00112DB2">
      <w:pPr>
        <w:ind w:left="720"/>
        <w:jc w:val="both"/>
        <w:rPr>
          <w:sz w:val="24"/>
        </w:rPr>
      </w:pPr>
    </w:p>
    <w:p w:rsidR="00112DB2" w:rsidRDefault="00112DB2" w:rsidP="00112DB2">
      <w:pPr>
        <w:ind w:left="720"/>
        <w:jc w:val="both"/>
        <w:rPr>
          <w:sz w:val="24"/>
        </w:rPr>
      </w:pPr>
    </w:p>
    <w:p w:rsidR="00112DB2" w:rsidRDefault="00112DB2" w:rsidP="00112DB2">
      <w:pPr>
        <w:ind w:left="720"/>
        <w:jc w:val="both"/>
        <w:rPr>
          <w:sz w:val="24"/>
        </w:rPr>
      </w:pPr>
    </w:p>
    <w:p w:rsidR="00112DB2" w:rsidRDefault="00112DB2" w:rsidP="00112DB2">
      <w:pPr>
        <w:pStyle w:val="BodyTextIndent"/>
        <w:widowControl/>
        <w:tabs>
          <w:tab w:val="left" w:pos="720"/>
          <w:tab w:val="left" w:pos="1440"/>
          <w:tab w:val="left" w:pos="2160"/>
          <w:tab w:val="left" w:pos="2880"/>
          <w:tab w:val="left" w:pos="3600"/>
          <w:tab w:val="left" w:pos="4320"/>
          <w:tab w:val="left" w:pos="5040"/>
          <w:tab w:val="left" w:pos="5760"/>
          <w:tab w:val="left" w:pos="6480"/>
          <w:tab w:val="left" w:pos="7200"/>
        </w:tabs>
      </w:pPr>
      <w:r>
        <w:lastRenderedPageBreak/>
        <w:t>IN WITNESS WHEREOF, the parties hereto have caused this Agreement to be executed as of the date(s) written below.</w:t>
      </w:r>
    </w:p>
    <w:p w:rsidR="00112DB2" w:rsidRDefault="00112DB2" w:rsidP="00112DB2">
      <w:pPr>
        <w:ind w:left="720"/>
        <w:rPr>
          <w:sz w:val="24"/>
        </w:rPr>
      </w:pPr>
    </w:p>
    <w:p w:rsidR="00112DB2" w:rsidRDefault="00112DB2" w:rsidP="00112DB2">
      <w:pPr>
        <w:rPr>
          <w:sz w:val="24"/>
        </w:rPr>
      </w:pPr>
    </w:p>
    <w:p w:rsidR="00112DB2" w:rsidRDefault="00112DB2" w:rsidP="00112DB2">
      <w:pPr>
        <w:rPr>
          <w:sz w:val="24"/>
        </w:rPr>
      </w:pPr>
      <w:r>
        <w:rPr>
          <w:sz w:val="24"/>
        </w:rPr>
        <w:t>DATED ____________________</w:t>
      </w:r>
      <w:r>
        <w:rPr>
          <w:sz w:val="24"/>
        </w:rPr>
        <w:tab/>
      </w:r>
      <w:r>
        <w:rPr>
          <w:sz w:val="24"/>
        </w:rPr>
        <w:tab/>
      </w:r>
      <w:r>
        <w:rPr>
          <w:sz w:val="24"/>
        </w:rPr>
        <w:tab/>
      </w:r>
      <w:sdt>
        <w:sdtPr>
          <w:rPr>
            <w:sz w:val="24"/>
          </w:rPr>
          <w:id w:val="-1176116269"/>
          <w:placeholder>
            <w:docPart w:val="DefaultPlaceholder_1082065158"/>
          </w:placeholder>
        </w:sdtPr>
        <w:sdtEndPr/>
        <w:sdtContent>
          <w:bookmarkStart w:id="0" w:name="_GoBack"/>
          <w:r>
            <w:rPr>
              <w:sz w:val="24"/>
            </w:rPr>
            <w:t>LOCAL AGENCY</w:t>
          </w:r>
          <w:bookmarkEnd w:id="0"/>
        </w:sdtContent>
      </w:sdt>
    </w:p>
    <w:p w:rsidR="00112DB2" w:rsidRDefault="00112DB2" w:rsidP="00112DB2">
      <w:pPr>
        <w:rPr>
          <w:sz w:val="24"/>
        </w:rPr>
      </w:pPr>
    </w:p>
    <w:p w:rsidR="00112DB2" w:rsidRDefault="00112DB2" w:rsidP="00112DB2">
      <w:pPr>
        <w:ind w:firstLine="5040"/>
        <w:rPr>
          <w:sz w:val="24"/>
        </w:rPr>
      </w:pPr>
      <w:r>
        <w:rPr>
          <w:sz w:val="24"/>
        </w:rPr>
        <w:t>By ___________________________</w:t>
      </w:r>
    </w:p>
    <w:sdt>
      <w:sdtPr>
        <w:rPr>
          <w:sz w:val="24"/>
        </w:rPr>
        <w:id w:val="-945535762"/>
        <w:placeholder>
          <w:docPart w:val="DefaultPlaceholder_1082065158"/>
        </w:placeholder>
        <w:showingPlcHdr/>
      </w:sdtPr>
      <w:sdtEndPr/>
      <w:sdtContent>
        <w:p w:rsidR="00112DB2" w:rsidRDefault="000C27C8" w:rsidP="00112DB2">
          <w:pPr>
            <w:ind w:firstLine="5760"/>
            <w:rPr>
              <w:sz w:val="24"/>
            </w:rPr>
          </w:pPr>
          <w:r w:rsidRPr="005478B5">
            <w:rPr>
              <w:rStyle w:val="PlaceholderText"/>
              <w:rFonts w:eastAsiaTheme="minorHAnsi"/>
            </w:rPr>
            <w:t>Click here to enter text.</w:t>
          </w:r>
        </w:p>
      </w:sdtContent>
    </w:sdt>
    <w:p w:rsidR="00112DB2" w:rsidRDefault="00112DB2" w:rsidP="00112DB2">
      <w:pPr>
        <w:rPr>
          <w:sz w:val="24"/>
        </w:rPr>
      </w:pPr>
    </w:p>
    <w:p w:rsidR="00112DB2" w:rsidRDefault="00112DB2" w:rsidP="00112DB2">
      <w:pPr>
        <w:ind w:firstLine="5040"/>
        <w:rPr>
          <w:sz w:val="24"/>
        </w:rPr>
      </w:pPr>
      <w:r>
        <w:rPr>
          <w:sz w:val="24"/>
        </w:rPr>
        <w:t>By ___________________________</w:t>
      </w:r>
    </w:p>
    <w:sdt>
      <w:sdtPr>
        <w:rPr>
          <w:sz w:val="24"/>
        </w:rPr>
        <w:id w:val="-1035498869"/>
        <w:placeholder>
          <w:docPart w:val="DefaultPlaceholder_1082065158"/>
        </w:placeholder>
        <w:showingPlcHdr/>
      </w:sdtPr>
      <w:sdtEndPr/>
      <w:sdtContent>
        <w:p w:rsidR="00112DB2" w:rsidRDefault="000C27C8" w:rsidP="00112DB2">
          <w:pPr>
            <w:ind w:firstLine="5760"/>
            <w:rPr>
              <w:sz w:val="24"/>
            </w:rPr>
          </w:pPr>
          <w:r w:rsidRPr="005478B5">
            <w:rPr>
              <w:rStyle w:val="PlaceholderText"/>
              <w:rFonts w:eastAsiaTheme="minorHAnsi"/>
            </w:rPr>
            <w:t>Click here to enter text.</w:t>
          </w:r>
        </w:p>
      </w:sdtContent>
    </w:sdt>
    <w:p w:rsidR="00112DB2" w:rsidRDefault="00112DB2" w:rsidP="00112DB2">
      <w:pPr>
        <w:rPr>
          <w:sz w:val="24"/>
        </w:rPr>
      </w:pPr>
    </w:p>
    <w:p w:rsidR="00112DB2" w:rsidRDefault="00112DB2" w:rsidP="00112DB2">
      <w:pPr>
        <w:rPr>
          <w:sz w:val="24"/>
        </w:rPr>
      </w:pPr>
    </w:p>
    <w:p w:rsidR="00112DB2" w:rsidRDefault="00112DB2" w:rsidP="00112DB2">
      <w:pPr>
        <w:rPr>
          <w:sz w:val="24"/>
        </w:rPr>
      </w:pPr>
      <w:r>
        <w:rPr>
          <w:sz w:val="24"/>
        </w:rPr>
        <w:t>DATED ____________________</w:t>
      </w:r>
      <w:r>
        <w:rPr>
          <w:sz w:val="24"/>
        </w:rPr>
        <w:tab/>
      </w:r>
      <w:r>
        <w:rPr>
          <w:sz w:val="24"/>
        </w:rPr>
        <w:tab/>
      </w:r>
      <w:r>
        <w:rPr>
          <w:sz w:val="24"/>
        </w:rPr>
        <w:tab/>
      </w:r>
      <w:smartTag w:uri="urn:schemas-microsoft-com:office:smarttags" w:element="place">
        <w:smartTag w:uri="urn:schemas-microsoft-com:office:smarttags" w:element="City">
          <w:r>
            <w:rPr>
              <w:sz w:val="24"/>
            </w:rPr>
            <w:t>COUNTY OF ORANGE</w:t>
          </w:r>
        </w:smartTag>
        <w:r>
          <w:rPr>
            <w:sz w:val="24"/>
          </w:rPr>
          <w:t xml:space="preserve">, </w:t>
        </w:r>
        <w:smartTag w:uri="urn:schemas-microsoft-com:office:smarttags" w:element="State">
          <w:r>
            <w:rPr>
              <w:sz w:val="24"/>
            </w:rPr>
            <w:t>CALIFORNIA</w:t>
          </w:r>
        </w:smartTag>
      </w:smartTag>
      <w:r>
        <w:rPr>
          <w:sz w:val="24"/>
        </w:rPr>
        <w:t>,</w:t>
      </w:r>
    </w:p>
    <w:p w:rsidR="00112DB2" w:rsidRDefault="00112DB2" w:rsidP="00112DB2">
      <w:pPr>
        <w:ind w:left="5040"/>
        <w:rPr>
          <w:sz w:val="24"/>
        </w:rPr>
      </w:pPr>
      <w:proofErr w:type="gramStart"/>
      <w:r>
        <w:rPr>
          <w:sz w:val="24"/>
        </w:rPr>
        <w:t>a</w:t>
      </w:r>
      <w:proofErr w:type="gramEnd"/>
      <w:r>
        <w:rPr>
          <w:sz w:val="24"/>
        </w:rPr>
        <w:t xml:space="preserve"> political subdivision of the State of                                                                                                 California</w:t>
      </w:r>
    </w:p>
    <w:p w:rsidR="00112DB2" w:rsidRDefault="00112DB2" w:rsidP="00112DB2">
      <w:pPr>
        <w:rPr>
          <w:sz w:val="24"/>
        </w:rPr>
      </w:pPr>
    </w:p>
    <w:p w:rsidR="00112DB2" w:rsidRDefault="00112DB2" w:rsidP="00112DB2">
      <w:pPr>
        <w:rPr>
          <w:sz w:val="24"/>
        </w:rPr>
      </w:pPr>
    </w:p>
    <w:p w:rsidR="00112DB2" w:rsidRDefault="00112DB2" w:rsidP="00112DB2">
      <w:pPr>
        <w:ind w:firstLine="5040"/>
        <w:rPr>
          <w:sz w:val="24"/>
        </w:rPr>
      </w:pPr>
      <w:r>
        <w:rPr>
          <w:sz w:val="24"/>
        </w:rPr>
        <w:t>By ___________________________</w:t>
      </w:r>
    </w:p>
    <w:p w:rsidR="00112DB2" w:rsidRDefault="00112DB2" w:rsidP="00112DB2">
      <w:pPr>
        <w:ind w:firstLine="5040"/>
        <w:rPr>
          <w:sz w:val="24"/>
        </w:rPr>
      </w:pPr>
      <w:smartTag w:uri="urn:schemas-microsoft-com:office:smarttags" w:element="place">
        <w:r>
          <w:rPr>
            <w:sz w:val="24"/>
          </w:rPr>
          <w:t>Shari</w:t>
        </w:r>
      </w:smartTag>
      <w:r>
        <w:rPr>
          <w:sz w:val="24"/>
        </w:rPr>
        <w:t xml:space="preserve"> L. </w:t>
      </w:r>
      <w:r w:rsidRPr="00DA1C4D">
        <w:rPr>
          <w:sz w:val="24"/>
        </w:rPr>
        <w:t>Freidenrich</w:t>
      </w:r>
    </w:p>
    <w:p w:rsidR="00112DB2" w:rsidRDefault="00112DB2" w:rsidP="00112DB2">
      <w:pPr>
        <w:ind w:firstLine="5040"/>
        <w:rPr>
          <w:sz w:val="24"/>
        </w:rPr>
      </w:pPr>
      <w:r>
        <w:rPr>
          <w:sz w:val="24"/>
        </w:rPr>
        <w:t>Orange County Treasurer-Tax Collector</w:t>
      </w:r>
    </w:p>
    <w:p w:rsidR="00112DB2" w:rsidRDefault="00112DB2" w:rsidP="00112DB2">
      <w:pPr>
        <w:rPr>
          <w:sz w:val="24"/>
        </w:rPr>
      </w:pPr>
    </w:p>
    <w:p w:rsidR="00112DB2" w:rsidRDefault="00112DB2" w:rsidP="00112DB2">
      <w:pPr>
        <w:rPr>
          <w:sz w:val="24"/>
        </w:rPr>
      </w:pPr>
    </w:p>
    <w:p w:rsidR="00112DB2" w:rsidRDefault="00112DB2" w:rsidP="00112DB2">
      <w:pPr>
        <w:rPr>
          <w:sz w:val="24"/>
        </w:rPr>
      </w:pPr>
    </w:p>
    <w:p w:rsidR="00112DB2" w:rsidRPr="0040768C" w:rsidRDefault="00112DB2" w:rsidP="00112DB2">
      <w:pPr>
        <w:rPr>
          <w:sz w:val="24"/>
        </w:rPr>
      </w:pPr>
      <w:r w:rsidRPr="0040768C">
        <w:rPr>
          <w:sz w:val="24"/>
        </w:rPr>
        <w:t>APPROVED AS TO FORM:</w:t>
      </w:r>
    </w:p>
    <w:p w:rsidR="00112DB2" w:rsidRDefault="00112DB2" w:rsidP="00112DB2">
      <w:pPr>
        <w:rPr>
          <w:sz w:val="24"/>
        </w:rPr>
      </w:pPr>
    </w:p>
    <w:p w:rsidR="00112DB2" w:rsidRPr="0040768C" w:rsidRDefault="00112DB2" w:rsidP="00112DB2">
      <w:pPr>
        <w:rPr>
          <w:sz w:val="24"/>
        </w:rPr>
      </w:pPr>
      <w:r>
        <w:rPr>
          <w:sz w:val="24"/>
        </w:rPr>
        <w:t>[</w:t>
      </w:r>
      <w:sdt>
        <w:sdtPr>
          <w:rPr>
            <w:sz w:val="24"/>
          </w:rPr>
          <w:id w:val="-364443037"/>
          <w:placeholder>
            <w:docPart w:val="DefaultPlaceholder_1082065158"/>
          </w:placeholder>
        </w:sdtPr>
        <w:sdtEndPr/>
        <w:sdtContent>
          <w:r>
            <w:rPr>
              <w:sz w:val="24"/>
            </w:rPr>
            <w:t>INSERT NAME OF LOCAL AGENCY</w:t>
          </w:r>
        </w:sdtContent>
      </w:sdt>
      <w:r>
        <w:rPr>
          <w:sz w:val="24"/>
        </w:rPr>
        <w:t>]</w:t>
      </w:r>
    </w:p>
    <w:p w:rsidR="00112DB2" w:rsidRDefault="00112DB2" w:rsidP="00112DB2">
      <w:pPr>
        <w:shd w:val="clear" w:color="auto" w:fill="FFFFFF"/>
        <w:rPr>
          <w:sz w:val="24"/>
        </w:rPr>
      </w:pPr>
    </w:p>
    <w:p w:rsidR="00112DB2" w:rsidRPr="0040768C" w:rsidRDefault="00112DB2" w:rsidP="00112DB2">
      <w:pPr>
        <w:shd w:val="clear" w:color="auto" w:fill="FFFFFF"/>
        <w:rPr>
          <w:sz w:val="24"/>
        </w:rPr>
      </w:pPr>
      <w:r w:rsidRPr="0040768C">
        <w:rPr>
          <w:sz w:val="24"/>
        </w:rPr>
        <w:t>By __________________________</w:t>
      </w:r>
    </w:p>
    <w:sdt>
      <w:sdtPr>
        <w:rPr>
          <w:sz w:val="24"/>
        </w:rPr>
        <w:id w:val="-702014940"/>
        <w:placeholder>
          <w:docPart w:val="DefaultPlaceholder_1082065158"/>
        </w:placeholder>
      </w:sdtPr>
      <w:sdtEndPr/>
      <w:sdtContent>
        <w:p w:rsidR="00112DB2" w:rsidRPr="0040768C" w:rsidRDefault="00112DB2" w:rsidP="00112DB2">
          <w:pPr>
            <w:shd w:val="clear" w:color="auto" w:fill="FFFFFF"/>
            <w:rPr>
              <w:sz w:val="24"/>
            </w:rPr>
          </w:pPr>
          <w:r w:rsidRPr="0040768C">
            <w:rPr>
              <w:sz w:val="24"/>
            </w:rPr>
            <w:t>Counsel for Local Agency</w:t>
          </w:r>
        </w:p>
      </w:sdtContent>
    </w:sdt>
    <w:p w:rsidR="00112DB2" w:rsidRDefault="00112DB2" w:rsidP="00112DB2">
      <w:pPr>
        <w:shd w:val="clear" w:color="auto" w:fill="FFFFFF"/>
        <w:rPr>
          <w:sz w:val="24"/>
        </w:rPr>
      </w:pPr>
    </w:p>
    <w:p w:rsidR="00112DB2" w:rsidRPr="0040768C" w:rsidRDefault="00112DB2" w:rsidP="00112DB2">
      <w:pPr>
        <w:shd w:val="clear" w:color="auto" w:fill="FFFFFF"/>
        <w:rPr>
          <w:sz w:val="24"/>
        </w:rPr>
      </w:pPr>
      <w:r w:rsidRPr="0040768C">
        <w:rPr>
          <w:sz w:val="24"/>
        </w:rPr>
        <w:t>DATED: _____________________</w:t>
      </w:r>
    </w:p>
    <w:p w:rsidR="00112DB2" w:rsidRDefault="00112DB2" w:rsidP="00112DB2">
      <w:pPr>
        <w:shd w:val="clear" w:color="auto" w:fill="FFFFFF"/>
        <w:rPr>
          <w:sz w:val="24"/>
        </w:rPr>
      </w:pPr>
    </w:p>
    <w:p w:rsidR="00112DB2" w:rsidRDefault="00112DB2" w:rsidP="00112DB2">
      <w:pPr>
        <w:shd w:val="clear" w:color="auto" w:fill="FFFFFF"/>
        <w:rPr>
          <w:sz w:val="24"/>
        </w:rPr>
      </w:pPr>
    </w:p>
    <w:p w:rsidR="00112DB2" w:rsidRDefault="00112DB2" w:rsidP="00112DB2">
      <w:pPr>
        <w:shd w:val="clear" w:color="auto" w:fill="FFFFFF"/>
        <w:rPr>
          <w:sz w:val="24"/>
        </w:rPr>
      </w:pPr>
    </w:p>
    <w:p w:rsidR="00112DB2" w:rsidRDefault="00112DB2" w:rsidP="00112DB2">
      <w:pPr>
        <w:shd w:val="clear" w:color="auto" w:fill="FFFFFF"/>
        <w:rPr>
          <w:sz w:val="24"/>
        </w:rPr>
      </w:pPr>
      <w:r>
        <w:rPr>
          <w:sz w:val="24"/>
        </w:rPr>
        <w:t>COUNTY OF ORANGE</w:t>
      </w:r>
    </w:p>
    <w:p w:rsidR="00112DB2" w:rsidRPr="0040768C" w:rsidRDefault="00112DB2" w:rsidP="00112DB2">
      <w:pPr>
        <w:shd w:val="clear" w:color="auto" w:fill="FFFFFF"/>
        <w:rPr>
          <w:sz w:val="24"/>
        </w:rPr>
      </w:pPr>
    </w:p>
    <w:p w:rsidR="00112DB2" w:rsidRDefault="00112DB2" w:rsidP="00112DB2">
      <w:pPr>
        <w:shd w:val="clear" w:color="auto" w:fill="FFFFFF"/>
        <w:rPr>
          <w:sz w:val="24"/>
        </w:rPr>
      </w:pPr>
      <w:r w:rsidRPr="0040768C">
        <w:rPr>
          <w:sz w:val="24"/>
        </w:rPr>
        <w:t>By __________________________</w:t>
      </w:r>
    </w:p>
    <w:p w:rsidR="00112DB2" w:rsidRDefault="00112DB2" w:rsidP="00112DB2">
      <w:pPr>
        <w:shd w:val="clear" w:color="auto" w:fill="FFFFFF"/>
        <w:rPr>
          <w:sz w:val="24"/>
        </w:rPr>
      </w:pPr>
      <w:r w:rsidRPr="0024764C">
        <w:rPr>
          <w:sz w:val="24"/>
        </w:rPr>
        <w:t>Ronald T. Magsaysay,</w:t>
      </w:r>
      <w:r>
        <w:rPr>
          <w:sz w:val="24"/>
        </w:rPr>
        <w:t xml:space="preserve"> Deputy County Counsel</w:t>
      </w:r>
    </w:p>
    <w:p w:rsidR="00112DB2" w:rsidRPr="00B11DD7" w:rsidRDefault="00112DB2" w:rsidP="00112DB2">
      <w:pPr>
        <w:shd w:val="clear" w:color="auto" w:fill="FFFFFF"/>
        <w:rPr>
          <w:sz w:val="24"/>
        </w:rPr>
      </w:pPr>
      <w:r>
        <w:rPr>
          <w:sz w:val="24"/>
        </w:rPr>
        <w:t>Office of the County Counsel</w:t>
      </w:r>
    </w:p>
    <w:p w:rsidR="00112DB2" w:rsidRDefault="00112DB2" w:rsidP="00112DB2">
      <w:pPr>
        <w:shd w:val="clear" w:color="auto" w:fill="FFFFFF"/>
        <w:rPr>
          <w:sz w:val="24"/>
          <w:shd w:val="clear" w:color="auto" w:fill="FFFF00"/>
        </w:rPr>
      </w:pPr>
    </w:p>
    <w:p w:rsidR="00112DB2" w:rsidRDefault="00112DB2" w:rsidP="00112DB2">
      <w:r w:rsidRPr="0040768C">
        <w:rPr>
          <w:sz w:val="24"/>
        </w:rPr>
        <w:t>DATED: _____________________</w:t>
      </w:r>
    </w:p>
    <w:sectPr w:rsidR="00112DB2" w:rsidSect="00112DB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B2"/>
    <w:rsid w:val="000C27C8"/>
    <w:rsid w:val="000F2ED0"/>
    <w:rsid w:val="00112DB2"/>
    <w:rsid w:val="005961E4"/>
    <w:rsid w:val="00B0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B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DB2"/>
    <w:rPr>
      <w:color w:val="808080"/>
    </w:rPr>
  </w:style>
  <w:style w:type="paragraph" w:styleId="BalloonText">
    <w:name w:val="Balloon Text"/>
    <w:basedOn w:val="Normal"/>
    <w:link w:val="BalloonTextChar"/>
    <w:uiPriority w:val="99"/>
    <w:semiHidden/>
    <w:unhideWhenUsed/>
    <w:rsid w:val="00112DB2"/>
    <w:rPr>
      <w:rFonts w:ascii="Tahoma" w:hAnsi="Tahoma" w:cs="Tahoma"/>
      <w:sz w:val="16"/>
      <w:szCs w:val="16"/>
    </w:rPr>
  </w:style>
  <w:style w:type="character" w:customStyle="1" w:styleId="BalloonTextChar">
    <w:name w:val="Balloon Text Char"/>
    <w:basedOn w:val="DefaultParagraphFont"/>
    <w:link w:val="BalloonText"/>
    <w:uiPriority w:val="99"/>
    <w:semiHidden/>
    <w:rsid w:val="00112DB2"/>
    <w:rPr>
      <w:rFonts w:ascii="Tahoma" w:eastAsia="Times New Roman" w:hAnsi="Tahoma" w:cs="Tahoma"/>
      <w:sz w:val="16"/>
      <w:szCs w:val="16"/>
    </w:rPr>
  </w:style>
  <w:style w:type="paragraph" w:styleId="BodyTextIndent">
    <w:name w:val="Body Text Indent"/>
    <w:basedOn w:val="Normal"/>
    <w:link w:val="BodyTextIndentChar"/>
    <w:rsid w:val="00112DB2"/>
    <w:pPr>
      <w:ind w:firstLine="720"/>
    </w:pPr>
    <w:rPr>
      <w:sz w:val="24"/>
    </w:rPr>
  </w:style>
  <w:style w:type="character" w:customStyle="1" w:styleId="BodyTextIndentChar">
    <w:name w:val="Body Text Indent Char"/>
    <w:basedOn w:val="DefaultParagraphFont"/>
    <w:link w:val="BodyTextIndent"/>
    <w:rsid w:val="00112DB2"/>
    <w:rPr>
      <w:rFonts w:ascii="Times New Roman" w:eastAsia="Times New Roman" w:hAnsi="Times New Roman" w:cs="Times New Roman"/>
      <w:sz w:val="24"/>
      <w:szCs w:val="24"/>
    </w:rPr>
  </w:style>
  <w:style w:type="paragraph" w:styleId="BodyTextIndent2">
    <w:name w:val="Body Text Indent 2"/>
    <w:basedOn w:val="Normal"/>
    <w:link w:val="BodyTextIndent2Char"/>
    <w:rsid w:val="00112DB2"/>
    <w:pPr>
      <w:ind w:left="720"/>
    </w:pPr>
    <w:rPr>
      <w:sz w:val="24"/>
    </w:rPr>
  </w:style>
  <w:style w:type="character" w:customStyle="1" w:styleId="BodyTextIndent2Char">
    <w:name w:val="Body Text Indent 2 Char"/>
    <w:basedOn w:val="DefaultParagraphFont"/>
    <w:link w:val="BodyTextIndent2"/>
    <w:rsid w:val="00112DB2"/>
    <w:rPr>
      <w:rFonts w:ascii="Times New Roman" w:eastAsia="Times New Roman" w:hAnsi="Times New Roman" w:cs="Times New Roman"/>
      <w:sz w:val="24"/>
      <w:szCs w:val="24"/>
    </w:rPr>
  </w:style>
  <w:style w:type="paragraph" w:styleId="BodyText">
    <w:name w:val="Body Text"/>
    <w:basedOn w:val="Normal"/>
    <w:link w:val="BodyTextChar"/>
    <w:rsid w:val="00112DB2"/>
    <w:pPr>
      <w:widowControl/>
      <w:autoSpaceDE/>
      <w:autoSpaceDN/>
      <w:adjustRightInd/>
    </w:pPr>
    <w:rPr>
      <w:sz w:val="24"/>
    </w:rPr>
  </w:style>
  <w:style w:type="character" w:customStyle="1" w:styleId="BodyTextChar">
    <w:name w:val="Body Text Char"/>
    <w:basedOn w:val="DefaultParagraphFont"/>
    <w:link w:val="BodyText"/>
    <w:rsid w:val="00112D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B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DB2"/>
    <w:rPr>
      <w:color w:val="808080"/>
    </w:rPr>
  </w:style>
  <w:style w:type="paragraph" w:styleId="BalloonText">
    <w:name w:val="Balloon Text"/>
    <w:basedOn w:val="Normal"/>
    <w:link w:val="BalloonTextChar"/>
    <w:uiPriority w:val="99"/>
    <w:semiHidden/>
    <w:unhideWhenUsed/>
    <w:rsid w:val="00112DB2"/>
    <w:rPr>
      <w:rFonts w:ascii="Tahoma" w:hAnsi="Tahoma" w:cs="Tahoma"/>
      <w:sz w:val="16"/>
      <w:szCs w:val="16"/>
    </w:rPr>
  </w:style>
  <w:style w:type="character" w:customStyle="1" w:styleId="BalloonTextChar">
    <w:name w:val="Balloon Text Char"/>
    <w:basedOn w:val="DefaultParagraphFont"/>
    <w:link w:val="BalloonText"/>
    <w:uiPriority w:val="99"/>
    <w:semiHidden/>
    <w:rsid w:val="00112DB2"/>
    <w:rPr>
      <w:rFonts w:ascii="Tahoma" w:eastAsia="Times New Roman" w:hAnsi="Tahoma" w:cs="Tahoma"/>
      <w:sz w:val="16"/>
      <w:szCs w:val="16"/>
    </w:rPr>
  </w:style>
  <w:style w:type="paragraph" w:styleId="BodyTextIndent">
    <w:name w:val="Body Text Indent"/>
    <w:basedOn w:val="Normal"/>
    <w:link w:val="BodyTextIndentChar"/>
    <w:rsid w:val="00112DB2"/>
    <w:pPr>
      <w:ind w:firstLine="720"/>
    </w:pPr>
    <w:rPr>
      <w:sz w:val="24"/>
    </w:rPr>
  </w:style>
  <w:style w:type="character" w:customStyle="1" w:styleId="BodyTextIndentChar">
    <w:name w:val="Body Text Indent Char"/>
    <w:basedOn w:val="DefaultParagraphFont"/>
    <w:link w:val="BodyTextIndent"/>
    <w:rsid w:val="00112DB2"/>
    <w:rPr>
      <w:rFonts w:ascii="Times New Roman" w:eastAsia="Times New Roman" w:hAnsi="Times New Roman" w:cs="Times New Roman"/>
      <w:sz w:val="24"/>
      <w:szCs w:val="24"/>
    </w:rPr>
  </w:style>
  <w:style w:type="paragraph" w:styleId="BodyTextIndent2">
    <w:name w:val="Body Text Indent 2"/>
    <w:basedOn w:val="Normal"/>
    <w:link w:val="BodyTextIndent2Char"/>
    <w:rsid w:val="00112DB2"/>
    <w:pPr>
      <w:ind w:left="720"/>
    </w:pPr>
    <w:rPr>
      <w:sz w:val="24"/>
    </w:rPr>
  </w:style>
  <w:style w:type="character" w:customStyle="1" w:styleId="BodyTextIndent2Char">
    <w:name w:val="Body Text Indent 2 Char"/>
    <w:basedOn w:val="DefaultParagraphFont"/>
    <w:link w:val="BodyTextIndent2"/>
    <w:rsid w:val="00112DB2"/>
    <w:rPr>
      <w:rFonts w:ascii="Times New Roman" w:eastAsia="Times New Roman" w:hAnsi="Times New Roman" w:cs="Times New Roman"/>
      <w:sz w:val="24"/>
      <w:szCs w:val="24"/>
    </w:rPr>
  </w:style>
  <w:style w:type="paragraph" w:styleId="BodyText">
    <w:name w:val="Body Text"/>
    <w:basedOn w:val="Normal"/>
    <w:link w:val="BodyTextChar"/>
    <w:rsid w:val="00112DB2"/>
    <w:pPr>
      <w:widowControl/>
      <w:autoSpaceDE/>
      <w:autoSpaceDN/>
      <w:adjustRightInd/>
    </w:pPr>
    <w:rPr>
      <w:sz w:val="24"/>
    </w:rPr>
  </w:style>
  <w:style w:type="character" w:customStyle="1" w:styleId="BodyTextChar">
    <w:name w:val="Body Text Char"/>
    <w:basedOn w:val="DefaultParagraphFont"/>
    <w:link w:val="BodyText"/>
    <w:rsid w:val="00112D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FAF41B4-4BD3-43D2-AC61-A3DA5F9317B4}"/>
      </w:docPartPr>
      <w:docPartBody>
        <w:p w:rsidR="00EC0732" w:rsidRDefault="00C365B3">
          <w:r w:rsidRPr="005478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B3"/>
    <w:rsid w:val="00C365B3"/>
    <w:rsid w:val="00EC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5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5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Orange Auditor-Controller</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Burnes</dc:creator>
  <cp:lastModifiedBy>Diane Burnes</cp:lastModifiedBy>
  <cp:revision>3</cp:revision>
  <dcterms:created xsi:type="dcterms:W3CDTF">2017-12-04T19:40:00Z</dcterms:created>
  <dcterms:modified xsi:type="dcterms:W3CDTF">2017-12-05T17:33:00Z</dcterms:modified>
</cp:coreProperties>
</file>